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443"/>
        <w:gridCol w:w="467"/>
        <w:gridCol w:w="2327"/>
        <w:gridCol w:w="1606"/>
      </w:tblGrid>
      <w:tr w:rsidR="00385D30" w:rsidRPr="00E65389" w:rsidTr="00D215E5">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485DCF">
              <w:rPr>
                <w:b/>
                <w:sz w:val="40"/>
                <w:szCs w:val="40"/>
                <w:lang w:val="de-CH"/>
              </w:rPr>
              <w:t>Okto</w:t>
            </w:r>
            <w:r w:rsidR="00C55AF3">
              <w:rPr>
                <w:b/>
                <w:sz w:val="40"/>
                <w:szCs w:val="40"/>
                <w:lang w:val="de-CH"/>
              </w:rPr>
              <w:t>ber</w:t>
            </w:r>
            <w:r w:rsidR="002558A8">
              <w:rPr>
                <w:b/>
                <w:sz w:val="40"/>
                <w:szCs w:val="40"/>
                <w:lang w:val="de-CH"/>
              </w:rPr>
              <w:t xml:space="preserve"> </w:t>
            </w:r>
            <w:r w:rsidR="00321E23">
              <w:rPr>
                <w:b/>
                <w:sz w:val="40"/>
                <w:szCs w:val="40"/>
                <w:lang w:val="de-CH"/>
              </w:rPr>
              <w:t>2023</w:t>
            </w: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D215E5" w:rsidTr="00D215E5">
        <w:trPr>
          <w:trHeight w:val="5517"/>
        </w:trPr>
        <w:tc>
          <w:tcPr>
            <w:tcW w:w="3683" w:type="dxa"/>
            <w:shd w:val="pct25" w:color="auto" w:fill="auto"/>
            <w:vAlign w:val="center"/>
          </w:tcPr>
          <w:p w:rsidR="00CE58F2" w:rsidRPr="00B2348C" w:rsidRDefault="009E249E" w:rsidP="00BD4D45">
            <w:pPr>
              <w:jc w:val="center"/>
              <w:rPr>
                <w:lang w:val="de-CH"/>
              </w:rPr>
            </w:pPr>
            <w:r>
              <w:rPr>
                <w:noProof/>
              </w:rPr>
              <w:drawing>
                <wp:inline distT="0" distB="0" distL="0" distR="0">
                  <wp:extent cx="1761290" cy="2520000"/>
                  <wp:effectExtent l="19050" t="0" r="0" b="0"/>
                  <wp:docPr id="16" name="Immagine 16" descr="Fester Einband Elon Musk von Walter Isaac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ester Einband Elon Musk von Walter Isaacson"/>
                          <pic:cNvPicPr>
                            <a:picLocks noChangeAspect="1" noChangeArrowheads="1"/>
                          </pic:cNvPicPr>
                        </pic:nvPicPr>
                        <pic:blipFill>
                          <a:blip r:embed="rId8"/>
                          <a:srcRect/>
                          <a:stretch>
                            <a:fillRect/>
                          </a:stretch>
                        </pic:blipFill>
                        <pic:spPr bwMode="auto">
                          <a:xfrm>
                            <a:off x="0" y="0"/>
                            <a:ext cx="176129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027761" w:rsidRDefault="00027761" w:rsidP="00540BA6">
            <w:pPr>
              <w:rPr>
                <w:rFonts w:cstheme="majorHAnsi"/>
                <w:highlight w:val="lightGray"/>
                <w:lang w:val="de-CH"/>
              </w:rPr>
            </w:pPr>
          </w:p>
          <w:p w:rsidR="000834D6" w:rsidRDefault="000834D6" w:rsidP="00540BA6">
            <w:pPr>
              <w:rPr>
                <w:rFonts w:cstheme="majorHAnsi"/>
                <w:highlight w:val="lightGray"/>
                <w:lang w:val="de-CH"/>
              </w:rPr>
            </w:pPr>
            <w:r>
              <w:rPr>
                <w:rFonts w:cstheme="majorHAnsi"/>
                <w:highlight w:val="lightGray"/>
                <w:lang w:val="de-CH"/>
              </w:rPr>
              <w:t>Walter ISAACSON</w:t>
            </w:r>
          </w:p>
          <w:p w:rsidR="000834D6" w:rsidRDefault="000834D6" w:rsidP="00540BA6">
            <w:pPr>
              <w:rPr>
                <w:rFonts w:cstheme="majorHAnsi"/>
                <w:sz w:val="36"/>
                <w:szCs w:val="36"/>
                <w:highlight w:val="lightGray"/>
                <w:lang w:val="de-CH"/>
              </w:rPr>
            </w:pPr>
            <w:r w:rsidRPr="000834D6">
              <w:rPr>
                <w:rFonts w:cstheme="majorHAnsi"/>
                <w:sz w:val="36"/>
                <w:szCs w:val="36"/>
                <w:highlight w:val="lightGray"/>
                <w:lang w:val="de-CH"/>
              </w:rPr>
              <w:t>Elon Musk</w:t>
            </w:r>
          </w:p>
          <w:p w:rsidR="00004C2B" w:rsidRPr="00004C2B" w:rsidRDefault="00004C2B" w:rsidP="00540BA6">
            <w:pPr>
              <w:rPr>
                <w:rFonts w:cstheme="majorHAnsi"/>
                <w:sz w:val="36"/>
                <w:szCs w:val="36"/>
                <w:highlight w:val="lightGray"/>
                <w:lang w:val="de-CH"/>
              </w:rPr>
            </w:pPr>
            <w:r w:rsidRPr="00004C2B">
              <w:rPr>
                <w:rStyle w:val="value"/>
                <w:lang w:val="de-CH"/>
              </w:rPr>
              <w:t>Heute gilt Elon Musk als Visionär, der sich über alle Regeln hinwegsetzt und der unsere Welt ins Zeitalter der Elektromobilität, der privaten Weltraumfahrt und der künstlichen Intelligenz geführt hat. Dabei waren seine Anfänge weitaus bescheidener. Als Kind auf den Spielplätzen Südafrikas regelmäßig von jugendlichen Schlägern verprügelt, musste Musk sich auch zuhause gegen seinen gewalttätigen Vater behaupten und lernte so schon früh, sich allein auf sich selbst zu verlassen. Eine Lehre, die ihn im Verlauf seines Lebens zu einem der waghalsigsten Unternehmer unserer Zeit machte, ausgestattet mit extrem hoher Risikotoleranz und einer geradezu manischen Intensität</w:t>
            </w:r>
          </w:p>
          <w:p w:rsidR="000834D6" w:rsidRPr="00027761" w:rsidRDefault="000834D6" w:rsidP="00540BA6">
            <w:pPr>
              <w:rPr>
                <w:rFonts w:cstheme="majorHAnsi"/>
                <w:highlight w:val="lightGray"/>
                <w:lang w:val="de-CH"/>
              </w:rPr>
            </w:pPr>
          </w:p>
        </w:tc>
        <w:tc>
          <w:tcPr>
            <w:tcW w:w="4443" w:type="dxa"/>
            <w:shd w:val="pct25" w:color="auto" w:fill="auto"/>
          </w:tcPr>
          <w:p w:rsidR="009E249E" w:rsidRPr="009E249E" w:rsidRDefault="009E249E" w:rsidP="009E249E">
            <w:pPr>
              <w:rPr>
                <w:lang w:val="de-CH"/>
              </w:rPr>
            </w:pPr>
          </w:p>
          <w:p w:rsidR="009E249E" w:rsidRDefault="009E249E" w:rsidP="009E249E">
            <w:pPr>
              <w:rPr>
                <w:lang w:val="de-CH"/>
              </w:rPr>
            </w:pPr>
          </w:p>
          <w:p w:rsidR="009E249E" w:rsidRDefault="009E249E" w:rsidP="009E249E">
            <w:pPr>
              <w:rPr>
                <w:lang w:val="de-CH"/>
              </w:rPr>
            </w:pPr>
          </w:p>
          <w:p w:rsidR="009E249E" w:rsidRDefault="009E249E" w:rsidP="009E249E">
            <w:pPr>
              <w:rPr>
                <w:lang w:val="de-CH"/>
              </w:rPr>
            </w:pPr>
          </w:p>
          <w:p w:rsidR="00645742" w:rsidRPr="009E249E" w:rsidRDefault="009E249E" w:rsidP="009E249E">
            <w:pPr>
              <w:jc w:val="center"/>
              <w:rPr>
                <w:lang w:val="de-CH"/>
              </w:rPr>
            </w:pPr>
            <w:r>
              <w:rPr>
                <w:noProof/>
              </w:rPr>
              <w:drawing>
                <wp:inline distT="0" distB="0" distL="0" distR="0">
                  <wp:extent cx="1814958" cy="2520000"/>
                  <wp:effectExtent l="19050" t="0" r="0" b="0"/>
                  <wp:docPr id="13" name="Immagine 13" descr="Fester Einband In 30 Tagen durch die Schweiz von Francisco Klauser, Martin Müller, Sara Land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ster Einband In 30 Tagen durch die Schweiz von Francisco Klauser, Martin Müller, Sara Landolt"/>
                          <pic:cNvPicPr>
                            <a:picLocks noChangeAspect="1" noChangeArrowheads="1"/>
                          </pic:cNvPicPr>
                        </pic:nvPicPr>
                        <pic:blipFill>
                          <a:blip r:embed="rId9"/>
                          <a:srcRect/>
                          <a:stretch>
                            <a:fillRect/>
                          </a:stretch>
                        </pic:blipFill>
                        <pic:spPr bwMode="auto">
                          <a:xfrm>
                            <a:off x="0" y="0"/>
                            <a:ext cx="1814958"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027761" w:rsidRDefault="00027761" w:rsidP="00BD4D45">
            <w:pPr>
              <w:rPr>
                <w:lang w:val="de-CH"/>
              </w:rPr>
            </w:pPr>
          </w:p>
          <w:p w:rsidR="00004C2B" w:rsidRDefault="00004C2B" w:rsidP="00BD4D45">
            <w:pPr>
              <w:rPr>
                <w:sz w:val="36"/>
                <w:szCs w:val="36"/>
                <w:lang w:val="de-CH"/>
              </w:rPr>
            </w:pPr>
          </w:p>
          <w:p w:rsidR="000834D6" w:rsidRPr="000834D6" w:rsidRDefault="000834D6" w:rsidP="00BD4D45">
            <w:pPr>
              <w:rPr>
                <w:sz w:val="36"/>
                <w:szCs w:val="36"/>
                <w:lang w:val="de-CH"/>
              </w:rPr>
            </w:pPr>
            <w:r w:rsidRPr="000834D6">
              <w:rPr>
                <w:sz w:val="36"/>
                <w:szCs w:val="36"/>
                <w:lang w:val="de-CH"/>
              </w:rPr>
              <w:t>In 30 Tagen durch die Schweiz</w:t>
            </w:r>
          </w:p>
          <w:p w:rsidR="000834D6" w:rsidRPr="00004C2B" w:rsidRDefault="00004C2B" w:rsidP="00BD4D45">
            <w:pPr>
              <w:rPr>
                <w:lang w:val="de-CH"/>
              </w:rPr>
            </w:pPr>
            <w:r w:rsidRPr="00004C2B">
              <w:rPr>
                <w:rStyle w:val="value"/>
                <w:lang w:val="de-CH"/>
              </w:rPr>
              <w:t>Diese 30 Essays führen abseits der ausgetretenen Pfade durch die Schweiz und nehmen euch mit auf eine Entdeckungsreise kreuz und quer durch das kleine Alpenland. 30 Geografinnen und Geografen der Schweiz zeigen euch die Orte, die sie als typisch schweizerisch empfinden, ohne auf touristische Klischees zurückzufallen. Erlebt die Schweiz aus der Sicht der Geografie und folgt den Meisterinnen und Meistern dieses Fachs u.a. hoch hinaus in den Stockhorner Permafrost, tief in die Untergeschosse der Heiligkreuzkapelle in Müstair, durch die Gassen, Sprachen und sozialen Gefälle der Stadt Fribourg und über die Gräber des Cimetière Saint-Martin in Vevey</w:t>
            </w:r>
          </w:p>
        </w:tc>
      </w:tr>
      <w:tr w:rsidR="00385D30" w:rsidRPr="00D215E5" w:rsidTr="00D215E5">
        <w:trPr>
          <w:trHeight w:val="4520"/>
        </w:trPr>
        <w:tc>
          <w:tcPr>
            <w:tcW w:w="3683" w:type="dxa"/>
            <w:shd w:val="pct25" w:color="auto" w:fill="auto"/>
            <w:vAlign w:val="center"/>
          </w:tcPr>
          <w:p w:rsidR="00EB1534" w:rsidRPr="00A50DA3" w:rsidRDefault="009E249E" w:rsidP="00D406A4">
            <w:pPr>
              <w:jc w:val="center"/>
              <w:rPr>
                <w:i/>
                <w:lang w:val="de-CH"/>
              </w:rPr>
            </w:pPr>
            <w:r>
              <w:rPr>
                <w:noProof/>
              </w:rPr>
              <w:drawing>
                <wp:inline distT="0" distB="0" distL="0" distR="0">
                  <wp:extent cx="1575000" cy="2520000"/>
                  <wp:effectExtent l="19050" t="0" r="6150" b="0"/>
                  <wp:docPr id="10" name="Immagine 10" descr="Fester Einband Das verborgene Leben der Farben von Laura Imai Mess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ster Einband Das verborgene Leben der Farben von Laura Imai Messina"/>
                          <pic:cNvPicPr>
                            <a:picLocks noChangeAspect="1" noChangeArrowheads="1"/>
                          </pic:cNvPicPr>
                        </pic:nvPicPr>
                        <pic:blipFill>
                          <a:blip r:embed="rId10"/>
                          <a:srcRect/>
                          <a:stretch>
                            <a:fillRect/>
                          </a:stretch>
                        </pic:blipFill>
                        <pic:spPr bwMode="auto">
                          <a:xfrm>
                            <a:off x="0" y="0"/>
                            <a:ext cx="15750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651013" w:rsidRDefault="00651013" w:rsidP="00234FDA">
            <w:pPr>
              <w:rPr>
                <w:lang w:val="de-CH"/>
              </w:rPr>
            </w:pPr>
            <w:r>
              <w:rPr>
                <w:lang w:val="de-CH"/>
              </w:rPr>
              <w:t>Laura IMAI MESSINA</w:t>
            </w:r>
          </w:p>
          <w:p w:rsidR="00651013" w:rsidRPr="00651013" w:rsidRDefault="00651013" w:rsidP="00234FDA">
            <w:pPr>
              <w:rPr>
                <w:sz w:val="36"/>
                <w:szCs w:val="36"/>
                <w:lang w:val="de-CH"/>
              </w:rPr>
            </w:pPr>
            <w:r w:rsidRPr="00651013">
              <w:rPr>
                <w:sz w:val="36"/>
                <w:szCs w:val="36"/>
                <w:lang w:val="de-CH"/>
              </w:rPr>
              <w:t>Das verborgene Leben der Farben</w:t>
            </w:r>
          </w:p>
          <w:p w:rsidR="00651013" w:rsidRPr="00234FDA" w:rsidRDefault="00651013" w:rsidP="00651013">
            <w:pPr>
              <w:rPr>
                <w:lang w:val="de-CH"/>
              </w:rPr>
            </w:pPr>
            <w:r w:rsidRPr="00651013">
              <w:rPr>
                <w:rStyle w:val="value"/>
                <w:lang w:val="de-CH"/>
              </w:rPr>
              <w:t>Mio versteht es, alle Farben der Welt einzufangen und zu benennen. In dem Atelier, in dem ihre Familie Hochzeitskimonos mit alten, seit Generationen überlieferten Symbolen näht und bestickt, lernte sie von klein auf die Bedeutung der Details und entdeckte das verborgene Leben der Farben. Seitdem sind Farben ihr Alphabet, ihr geheimer Schlüssel zur Welt. Aoi hingegen begleitet Beerdigungszeremonien: Er bereitet diejenigen vor, die von dieser Welt gehen, und kümmert sich um jene, die bleiben. Er besitzt die seltene Sensibilität, sein Gegen</w:t>
            </w:r>
            <w:r>
              <w:rPr>
                <w:rStyle w:val="value"/>
                <w:lang w:val="de-CH"/>
              </w:rPr>
              <w:t>-</w:t>
            </w:r>
            <w:r w:rsidRPr="00651013">
              <w:rPr>
                <w:rStyle w:val="value"/>
                <w:lang w:val="de-CH"/>
              </w:rPr>
              <w:t>über auf den ersten Blick zu verstehen. Als sich Mios und Aois Wege kreuzen, spiegeln sie sich wie zwei Komplementärfarben</w:t>
            </w:r>
            <w:r>
              <w:rPr>
                <w:rStyle w:val="value"/>
                <w:lang w:val="de-CH"/>
              </w:rPr>
              <w:t>…</w:t>
            </w:r>
          </w:p>
        </w:tc>
        <w:tc>
          <w:tcPr>
            <w:tcW w:w="4443" w:type="dxa"/>
            <w:shd w:val="pct25" w:color="auto" w:fill="auto"/>
          </w:tcPr>
          <w:p w:rsidR="009E249E" w:rsidRPr="009E249E" w:rsidRDefault="009E249E" w:rsidP="009E249E">
            <w:pPr>
              <w:rPr>
                <w:lang w:val="de-CH"/>
              </w:rPr>
            </w:pPr>
          </w:p>
          <w:p w:rsidR="009E249E" w:rsidRPr="009E249E" w:rsidRDefault="009E249E" w:rsidP="009E249E">
            <w:pPr>
              <w:rPr>
                <w:lang w:val="de-CH"/>
              </w:rPr>
            </w:pPr>
          </w:p>
          <w:p w:rsidR="009E249E" w:rsidRDefault="009E249E" w:rsidP="009E249E">
            <w:pPr>
              <w:rPr>
                <w:lang w:val="de-CH"/>
              </w:rPr>
            </w:pPr>
          </w:p>
          <w:p w:rsidR="00EB1534" w:rsidRPr="009E249E" w:rsidRDefault="009E249E" w:rsidP="009E249E">
            <w:pPr>
              <w:jc w:val="center"/>
              <w:rPr>
                <w:lang w:val="de-CH"/>
              </w:rPr>
            </w:pPr>
            <w:r>
              <w:rPr>
                <w:noProof/>
              </w:rPr>
              <w:drawing>
                <wp:inline distT="0" distB="0" distL="0" distR="0">
                  <wp:extent cx="1538028" cy="2520000"/>
                  <wp:effectExtent l="19050" t="0" r="5022" b="0"/>
                  <wp:docPr id="8" name="Immagine 7" descr="Fester Einband Lichtspiel von Daniel Kehl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ster Einband Lichtspiel von Daniel Kehlmann"/>
                          <pic:cNvPicPr>
                            <a:picLocks noChangeAspect="1" noChangeArrowheads="1"/>
                          </pic:cNvPicPr>
                        </pic:nvPicPr>
                        <pic:blipFill>
                          <a:blip r:embed="rId11"/>
                          <a:srcRect/>
                          <a:stretch>
                            <a:fillRect/>
                          </a:stretch>
                        </pic:blipFill>
                        <pic:spPr bwMode="auto">
                          <a:xfrm>
                            <a:off x="0" y="0"/>
                            <a:ext cx="1538028"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027761" w:rsidRDefault="00027761" w:rsidP="00F77F41">
            <w:pPr>
              <w:rPr>
                <w:lang w:val="de-CH"/>
              </w:rPr>
            </w:pPr>
          </w:p>
          <w:p w:rsidR="006153E1" w:rsidRDefault="006153E1" w:rsidP="00F77F41">
            <w:pPr>
              <w:rPr>
                <w:lang w:val="de-CH"/>
              </w:rPr>
            </w:pPr>
          </w:p>
          <w:p w:rsidR="006153E1" w:rsidRDefault="006153E1" w:rsidP="00F77F41">
            <w:pPr>
              <w:rPr>
                <w:lang w:val="de-CH"/>
              </w:rPr>
            </w:pPr>
            <w:r>
              <w:rPr>
                <w:lang w:val="de-CH"/>
              </w:rPr>
              <w:t>Daniel KEHLMANN</w:t>
            </w:r>
          </w:p>
          <w:p w:rsidR="006153E1" w:rsidRPr="006153E1" w:rsidRDefault="006153E1" w:rsidP="00F77F41">
            <w:pPr>
              <w:rPr>
                <w:sz w:val="36"/>
                <w:szCs w:val="36"/>
                <w:lang w:val="de-CH"/>
              </w:rPr>
            </w:pPr>
            <w:r w:rsidRPr="006153E1">
              <w:rPr>
                <w:sz w:val="36"/>
                <w:szCs w:val="36"/>
                <w:lang w:val="de-CH"/>
              </w:rPr>
              <w:t>Lichtspiel</w:t>
            </w:r>
          </w:p>
          <w:p w:rsidR="006153E1" w:rsidRDefault="006153E1" w:rsidP="00F77F41">
            <w:pPr>
              <w:rPr>
                <w:lang w:val="de-CH"/>
              </w:rPr>
            </w:pPr>
          </w:p>
          <w:p w:rsidR="006153E1" w:rsidRDefault="006153E1" w:rsidP="00F77F41">
            <w:pPr>
              <w:rPr>
                <w:lang w:val="de-CH"/>
              </w:rPr>
            </w:pPr>
            <w:r w:rsidRPr="006153E1">
              <w:rPr>
                <w:lang w:val="de-CH"/>
              </w:rPr>
              <w:t xml:space="preserve">Daniel Kehlmanns Roman über Kunst und Macht, Schönheit und Barbarei ist ein Triumph. </w:t>
            </w:r>
            <w:r w:rsidRPr="006153E1">
              <w:rPr>
                <w:rStyle w:val="a-text-italic"/>
                <w:lang w:val="de-CH"/>
              </w:rPr>
              <w:t>Lichtspiel</w:t>
            </w:r>
            <w:r w:rsidRPr="006153E1">
              <w:rPr>
                <w:lang w:val="de-CH"/>
              </w:rPr>
              <w:t xml:space="preserve"> zeigt, was Literatur vermag: durch Erfindung die Wahrheit hervortreten zu lassen</w:t>
            </w:r>
            <w:r w:rsidR="00C45B19">
              <w:rPr>
                <w:lang w:val="de-CH"/>
              </w:rPr>
              <w:t>.</w:t>
            </w:r>
          </w:p>
          <w:p w:rsidR="00C45B19" w:rsidRPr="00C45B19" w:rsidRDefault="00C45B19" w:rsidP="00F77F41">
            <w:pPr>
              <w:rPr>
                <w:lang w:val="de-CH"/>
              </w:rPr>
            </w:pPr>
            <w:r w:rsidRPr="00C45B19">
              <w:rPr>
                <w:rStyle w:val="globals-md"/>
                <w:lang w:val="de-CH"/>
              </w:rPr>
              <w:t>Eine phantastische Reise in die heroische Zeit der Filmgeschichte</w:t>
            </w:r>
          </w:p>
          <w:p w:rsidR="006153E1" w:rsidRPr="00A50DA3" w:rsidRDefault="006153E1" w:rsidP="00F77F41">
            <w:pPr>
              <w:rPr>
                <w:lang w:val="de-CH"/>
              </w:rPr>
            </w:pPr>
          </w:p>
        </w:tc>
      </w:tr>
      <w:tr w:rsidR="00F34049" w:rsidRPr="006153E1" w:rsidTr="00D215E5">
        <w:trPr>
          <w:trHeight w:val="5222"/>
        </w:trPr>
        <w:tc>
          <w:tcPr>
            <w:tcW w:w="3683" w:type="dxa"/>
            <w:shd w:val="pct25" w:color="auto" w:fill="auto"/>
            <w:vAlign w:val="center"/>
          </w:tcPr>
          <w:p w:rsidR="00F34049" w:rsidRPr="00A50DA3" w:rsidRDefault="009E249E" w:rsidP="00F34049">
            <w:pPr>
              <w:jc w:val="center"/>
              <w:rPr>
                <w:i/>
                <w:noProof/>
                <w:lang w:val="de-CH"/>
              </w:rPr>
            </w:pPr>
            <w:r>
              <w:rPr>
                <w:noProof/>
              </w:rPr>
              <w:drawing>
                <wp:inline distT="0" distB="0" distL="0" distR="0">
                  <wp:extent cx="1548936" cy="2520000"/>
                  <wp:effectExtent l="19050" t="0" r="0" b="0"/>
                  <wp:docPr id="7" name="Immagine 4" descr="Kartonierter Einband Engadiner Nächte von Gian Maria Cal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tonierter Einband Engadiner Nächte von Gian Maria Calonder"/>
                          <pic:cNvPicPr>
                            <a:picLocks noChangeAspect="1" noChangeArrowheads="1"/>
                          </pic:cNvPicPr>
                        </pic:nvPicPr>
                        <pic:blipFill>
                          <a:blip r:embed="rId12"/>
                          <a:srcRect/>
                          <a:stretch>
                            <a:fillRect/>
                          </a:stretch>
                        </pic:blipFill>
                        <pic:spPr bwMode="auto">
                          <a:xfrm>
                            <a:off x="0" y="0"/>
                            <a:ext cx="1548936"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3E7A24" w:rsidRDefault="003E7A24" w:rsidP="00D9195C">
            <w:pPr>
              <w:rPr>
                <w:lang w:val="de-CH"/>
              </w:rPr>
            </w:pPr>
          </w:p>
          <w:p w:rsidR="00BB5A32" w:rsidRDefault="00BB5A32" w:rsidP="00D9195C">
            <w:pPr>
              <w:rPr>
                <w:lang w:val="de-CH"/>
              </w:rPr>
            </w:pPr>
            <w:r>
              <w:rPr>
                <w:lang w:val="de-CH"/>
              </w:rPr>
              <w:t>Gian Maria CALONDER</w:t>
            </w:r>
          </w:p>
          <w:p w:rsidR="00BB5A32" w:rsidRDefault="00BB5A32" w:rsidP="00D9195C">
            <w:pPr>
              <w:rPr>
                <w:sz w:val="36"/>
                <w:szCs w:val="36"/>
                <w:lang w:val="de-CH"/>
              </w:rPr>
            </w:pPr>
            <w:r w:rsidRPr="00BB5A32">
              <w:rPr>
                <w:sz w:val="36"/>
                <w:szCs w:val="36"/>
                <w:lang w:val="de-CH"/>
              </w:rPr>
              <w:t>Engadiner Nächte</w:t>
            </w:r>
          </w:p>
          <w:p w:rsidR="00BB5A32" w:rsidRPr="00BB5A32" w:rsidRDefault="00BB5A32" w:rsidP="00D9195C">
            <w:pPr>
              <w:rPr>
                <w:sz w:val="36"/>
                <w:szCs w:val="36"/>
                <w:lang w:val="de-CH"/>
              </w:rPr>
            </w:pPr>
          </w:p>
          <w:p w:rsidR="00BB5A32" w:rsidRPr="003E7A24" w:rsidRDefault="00BB5A32" w:rsidP="00D9195C">
            <w:pPr>
              <w:rPr>
                <w:lang w:val="de-CH"/>
              </w:rPr>
            </w:pPr>
            <w:r w:rsidRPr="00BB5A32">
              <w:rPr>
                <w:rStyle w:val="value"/>
                <w:lang w:val="de-CH"/>
              </w:rPr>
              <w:t xml:space="preserve">Als Dr. Widbert Schmäh, Rechtsanwalt in St. Moritz und die graue Eminenz des Engadins, Capaul ins Hotel Kronenhof nach Pontresina zitiert, hat der Ex-Polizist dem wenig entgegenzusetzen. Ein Gast wurde tot in seinem Zimmer aufgefunden. Ein natürlicher Tod, um den kein Aufheben gemacht werden soll, heißt es. Allerdings ist auch eine beträchtliche Menge Bargeld verschwunden, und Capaul soll sich im Hotel umhören. </w:t>
            </w:r>
            <w:r>
              <w:rPr>
                <w:rStyle w:val="value"/>
              </w:rPr>
              <w:t>Diskret wohlgemerkt …</w:t>
            </w:r>
          </w:p>
        </w:tc>
        <w:tc>
          <w:tcPr>
            <w:tcW w:w="4443" w:type="dxa"/>
            <w:shd w:val="pct25" w:color="auto" w:fill="auto"/>
          </w:tcPr>
          <w:p w:rsidR="009E249E" w:rsidRDefault="009E249E" w:rsidP="009E249E">
            <w:pPr>
              <w:rPr>
                <w:sz w:val="36"/>
                <w:szCs w:val="36"/>
                <w:lang w:val="de-CH"/>
              </w:rPr>
            </w:pPr>
          </w:p>
          <w:p w:rsidR="00F34049" w:rsidRPr="009E249E" w:rsidRDefault="009E249E" w:rsidP="009E249E">
            <w:pPr>
              <w:jc w:val="center"/>
              <w:rPr>
                <w:sz w:val="36"/>
                <w:szCs w:val="36"/>
                <w:lang w:val="de-CH"/>
              </w:rPr>
            </w:pPr>
            <w:r>
              <w:rPr>
                <w:noProof/>
              </w:rPr>
              <w:drawing>
                <wp:inline distT="0" distB="0" distL="0" distR="0">
                  <wp:extent cx="1586441" cy="2520000"/>
                  <wp:effectExtent l="19050" t="0" r="0" b="0"/>
                  <wp:docPr id="6" name="Immagine 1" descr="Fester Einband Das Nachthaus von Jo Nesb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er Einband Das Nachthaus von Jo Nesbø"/>
                          <pic:cNvPicPr>
                            <a:picLocks noChangeAspect="1" noChangeArrowheads="1"/>
                          </pic:cNvPicPr>
                        </pic:nvPicPr>
                        <pic:blipFill>
                          <a:blip r:embed="rId13"/>
                          <a:srcRect/>
                          <a:stretch>
                            <a:fillRect/>
                          </a:stretch>
                        </pic:blipFill>
                        <pic:spPr bwMode="auto">
                          <a:xfrm>
                            <a:off x="0" y="0"/>
                            <a:ext cx="1586441"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0F4E88" w:rsidRDefault="000F4E88" w:rsidP="00E563CA">
            <w:pPr>
              <w:rPr>
                <w:lang w:val="de-CH"/>
              </w:rPr>
            </w:pPr>
          </w:p>
          <w:p w:rsidR="009E249E" w:rsidRDefault="009E249E" w:rsidP="00E563CA">
            <w:pPr>
              <w:rPr>
                <w:lang w:val="de-CH"/>
              </w:rPr>
            </w:pPr>
            <w:r>
              <w:rPr>
                <w:lang w:val="de-CH"/>
              </w:rPr>
              <w:t>Jo NESBO</w:t>
            </w:r>
          </w:p>
          <w:p w:rsidR="009E249E" w:rsidRPr="009E249E" w:rsidRDefault="009E249E" w:rsidP="00E563CA">
            <w:pPr>
              <w:rPr>
                <w:sz w:val="36"/>
                <w:szCs w:val="36"/>
                <w:lang w:val="de-CH"/>
              </w:rPr>
            </w:pPr>
            <w:r w:rsidRPr="009E249E">
              <w:rPr>
                <w:sz w:val="36"/>
                <w:szCs w:val="36"/>
                <w:lang w:val="de-CH"/>
              </w:rPr>
              <w:t>Das Nachthaus</w:t>
            </w:r>
          </w:p>
          <w:p w:rsidR="009E249E" w:rsidRPr="00A50DA3" w:rsidRDefault="009E249E" w:rsidP="00E563CA">
            <w:pPr>
              <w:rPr>
                <w:lang w:val="de-CH"/>
              </w:rPr>
            </w:pPr>
            <w:r w:rsidRPr="009E249E">
              <w:rPr>
                <w:lang w:val="de-CH"/>
              </w:rPr>
              <w:t xml:space="preserve">Als in einer Kleinstadt ein Jugendlicher verschwindet, steht der Schuldige schnell fest: Hat Richard seinen Freund Tom im Wald von einer Brücke in den reißenden Fluss gestoßen? Richard wehrt sich gegen die Anschuldigungen, doch er verstrickt sich dabei in Lügen. Niemand glaubt ihm. Dabei ist Toms Abwesenheit so ungeheuerlich, dass Richard selbst kaum noch zu atmen wagt. Seine Suche nach dem Freund führt ihn auf die dunkle Seite von Ballantyne. </w:t>
            </w:r>
            <w:r>
              <w:t>Dort steht das Nachthaus. Was geschah in jener Nacht?</w:t>
            </w:r>
          </w:p>
        </w:tc>
      </w:tr>
      <w:tr w:rsidR="00E874FA" w:rsidRPr="00EC79C9" w:rsidTr="00D215E5">
        <w:trPr>
          <w:trHeight w:val="4810"/>
        </w:trPr>
        <w:tc>
          <w:tcPr>
            <w:tcW w:w="3683" w:type="dxa"/>
            <w:shd w:val="pct25" w:color="auto" w:fill="auto"/>
          </w:tcPr>
          <w:p w:rsidR="009E249E" w:rsidRDefault="009E249E" w:rsidP="009E249E">
            <w:pPr>
              <w:rPr>
                <w:lang w:val="de-CH"/>
              </w:rPr>
            </w:pPr>
          </w:p>
          <w:p w:rsidR="00E874FA" w:rsidRPr="009E249E" w:rsidRDefault="009E249E" w:rsidP="009E249E">
            <w:pPr>
              <w:jc w:val="center"/>
              <w:rPr>
                <w:lang w:val="de-CH"/>
              </w:rPr>
            </w:pPr>
            <w:r>
              <w:rPr>
                <w:noProof/>
              </w:rPr>
              <w:drawing>
                <wp:inline distT="0" distB="0" distL="0" distR="0">
                  <wp:extent cx="1633915" cy="2520000"/>
                  <wp:effectExtent l="19050" t="0" r="4385" b="0"/>
                  <wp:docPr id="19" name="Immagine 19" descr="Fester Einband Tief im Schatten von Viveca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ster Einband Tief im Schatten von Viveca Sten"/>
                          <pic:cNvPicPr>
                            <a:picLocks noChangeAspect="1" noChangeArrowheads="1"/>
                          </pic:cNvPicPr>
                        </pic:nvPicPr>
                        <pic:blipFill>
                          <a:blip r:embed="rId14"/>
                          <a:srcRect/>
                          <a:stretch>
                            <a:fillRect/>
                          </a:stretch>
                        </pic:blipFill>
                        <pic:spPr bwMode="auto">
                          <a:xfrm>
                            <a:off x="0" y="0"/>
                            <a:ext cx="1633915"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745A6B" w:rsidRDefault="00745A6B" w:rsidP="00D773E8">
            <w:pPr>
              <w:rPr>
                <w:lang w:val="de-CH"/>
              </w:rPr>
            </w:pPr>
          </w:p>
          <w:p w:rsidR="009E249E" w:rsidRDefault="009E249E" w:rsidP="00D773E8">
            <w:pPr>
              <w:rPr>
                <w:lang w:val="de-CH"/>
              </w:rPr>
            </w:pPr>
            <w:r>
              <w:rPr>
                <w:lang w:val="de-CH"/>
              </w:rPr>
              <w:t>Viveca STEN</w:t>
            </w:r>
          </w:p>
          <w:p w:rsidR="009E249E" w:rsidRPr="009E249E" w:rsidRDefault="009E249E" w:rsidP="00D773E8">
            <w:pPr>
              <w:rPr>
                <w:sz w:val="36"/>
                <w:szCs w:val="36"/>
                <w:lang w:val="de-CH"/>
              </w:rPr>
            </w:pPr>
            <w:r w:rsidRPr="009E249E">
              <w:rPr>
                <w:sz w:val="36"/>
                <w:szCs w:val="36"/>
                <w:lang w:val="de-CH"/>
              </w:rPr>
              <w:t>Tief im Schatten</w:t>
            </w:r>
          </w:p>
          <w:p w:rsidR="009E249E" w:rsidRPr="00D773E8" w:rsidRDefault="009E249E" w:rsidP="00D773E8">
            <w:pPr>
              <w:rPr>
                <w:lang w:val="de-CH"/>
              </w:rPr>
            </w:pPr>
            <w:r w:rsidRPr="009E249E">
              <w:rPr>
                <w:rStyle w:val="globals-md"/>
                <w:lang w:val="de-CH"/>
              </w:rPr>
              <w:t xml:space="preserve">Im beliebten Skiort Åre ist Hochsaison, als in den nahen Wäldern eine entstellte Männerleiche gefunden wird. Das Opfer wurde schwer misshandelt. Doch der Mord gibt Rätsel auf: Weltklasseskifahrer Johan Andersson hatte offenbar keine Feinde. Gleichzeitig verschwindet in einem Nachbardorf Rebecka, die junge Ehefrau von Pastor Ekvall. Hanna Ahlander und Daniel Lindskog geraten unter Druck. Rebecka ist schwanger. </w:t>
            </w:r>
            <w:r>
              <w:rPr>
                <w:rStyle w:val="globals-md"/>
              </w:rPr>
              <w:t>Und sie braucht Medikamente ...</w:t>
            </w:r>
          </w:p>
        </w:tc>
        <w:tc>
          <w:tcPr>
            <w:tcW w:w="4443" w:type="dxa"/>
            <w:shd w:val="pct25" w:color="auto" w:fill="auto"/>
          </w:tcPr>
          <w:p w:rsidR="009E249E" w:rsidRDefault="009E249E" w:rsidP="009E249E">
            <w:pPr>
              <w:rPr>
                <w:sz w:val="36"/>
                <w:szCs w:val="36"/>
                <w:lang w:val="de-CH"/>
              </w:rPr>
            </w:pPr>
          </w:p>
          <w:p w:rsidR="00E874FA" w:rsidRPr="009E249E" w:rsidRDefault="00C45B19" w:rsidP="009E249E">
            <w:pPr>
              <w:jc w:val="center"/>
              <w:rPr>
                <w:sz w:val="36"/>
                <w:szCs w:val="36"/>
                <w:lang w:val="de-CH"/>
              </w:rPr>
            </w:pPr>
            <w:r>
              <w:rPr>
                <w:noProof/>
              </w:rPr>
              <w:drawing>
                <wp:inline distT="0" distB="0" distL="0" distR="0">
                  <wp:extent cx="1538028" cy="2520000"/>
                  <wp:effectExtent l="19050" t="0" r="5022" b="0"/>
                  <wp:docPr id="25" name="Immagine 25" descr="Fester Einband Der andere Name von Jon Fo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ester Einband Der andere Name von Jon Fosse"/>
                          <pic:cNvPicPr>
                            <a:picLocks noChangeAspect="1" noChangeArrowheads="1"/>
                          </pic:cNvPicPr>
                        </pic:nvPicPr>
                        <pic:blipFill>
                          <a:blip r:embed="rId15"/>
                          <a:srcRect/>
                          <a:stretch>
                            <a:fillRect/>
                          </a:stretch>
                        </pic:blipFill>
                        <pic:spPr bwMode="auto">
                          <a:xfrm>
                            <a:off x="0" y="0"/>
                            <a:ext cx="1538028"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21257D" w:rsidRDefault="0021257D" w:rsidP="00F76A6B">
            <w:pPr>
              <w:rPr>
                <w:rFonts w:cstheme="majorHAnsi"/>
                <w:lang w:val="de-CH"/>
              </w:rPr>
            </w:pPr>
          </w:p>
          <w:p w:rsidR="009E249E" w:rsidRDefault="009E249E" w:rsidP="00F76A6B">
            <w:pPr>
              <w:rPr>
                <w:rFonts w:cstheme="majorHAnsi"/>
                <w:lang w:val="de-CH"/>
              </w:rPr>
            </w:pPr>
            <w:r>
              <w:rPr>
                <w:rFonts w:cstheme="majorHAnsi"/>
                <w:lang w:val="de-CH"/>
              </w:rPr>
              <w:t>Jon FOSSE</w:t>
            </w:r>
          </w:p>
          <w:p w:rsidR="00C45B19" w:rsidRDefault="00C45B19" w:rsidP="00F76A6B">
            <w:pPr>
              <w:rPr>
                <w:rFonts w:cstheme="majorHAnsi"/>
                <w:sz w:val="36"/>
                <w:szCs w:val="36"/>
                <w:lang w:val="de-CH"/>
              </w:rPr>
            </w:pPr>
            <w:r>
              <w:rPr>
                <w:rFonts w:cstheme="majorHAnsi"/>
                <w:sz w:val="36"/>
                <w:szCs w:val="36"/>
                <w:lang w:val="de-CH"/>
              </w:rPr>
              <w:t>Der andere Name</w:t>
            </w:r>
          </w:p>
          <w:p w:rsidR="00C45B19" w:rsidRPr="00C45B19" w:rsidRDefault="00C45B19" w:rsidP="00F76A6B">
            <w:pPr>
              <w:rPr>
                <w:rFonts w:cstheme="majorHAnsi"/>
                <w:lang w:val="de-CH"/>
              </w:rPr>
            </w:pPr>
            <w:r w:rsidRPr="00C45B19">
              <w:rPr>
                <w:rStyle w:val="globals-md"/>
                <w:lang w:val="de-CH"/>
              </w:rPr>
              <w:t>Vor dem Hintergrund der norwegischen Landschaft, dem Meer, den Fjorden, erzählt Jon Fosse in diesen ersten beiden Teilen seines großen Romanprojekts "Heptalogie" auf eindringliche, geradezu betörende Weise von den existentiellen Fragen des Lebens, von Liebe und Einsamkeit, Leben und Tod, von Licht und Schatten, Glaube und Hoffnungslosigkeit - und vom Wesen der Kunst</w:t>
            </w:r>
          </w:p>
          <w:p w:rsidR="009E249E" w:rsidRDefault="009E249E" w:rsidP="00F76A6B">
            <w:pPr>
              <w:rPr>
                <w:rFonts w:cstheme="majorHAnsi"/>
                <w:lang w:val="de-CH"/>
              </w:rPr>
            </w:pPr>
          </w:p>
          <w:p w:rsidR="00DF4ED6" w:rsidRPr="00DF4ED6" w:rsidRDefault="00DF4ED6" w:rsidP="00F76A6B">
            <w:pPr>
              <w:rPr>
                <w:rFonts w:cstheme="majorHAnsi"/>
                <w:b/>
                <w:sz w:val="32"/>
                <w:szCs w:val="32"/>
                <w:lang w:val="de-CH"/>
              </w:rPr>
            </w:pPr>
            <w:r w:rsidRPr="00DF4ED6">
              <w:rPr>
                <w:rFonts w:cstheme="majorHAnsi"/>
                <w:b/>
                <w:sz w:val="32"/>
                <w:szCs w:val="32"/>
                <w:lang w:val="de-CH"/>
              </w:rPr>
              <w:t>NOBELPREIS 2023</w:t>
            </w:r>
          </w:p>
        </w:tc>
      </w:tr>
      <w:tr w:rsidR="00554F06" w:rsidRPr="00D215E5" w:rsidTr="00D215E5">
        <w:trPr>
          <w:trHeight w:val="5001"/>
        </w:trPr>
        <w:tc>
          <w:tcPr>
            <w:tcW w:w="3683" w:type="dxa"/>
            <w:shd w:val="pct25" w:color="auto" w:fill="auto"/>
          </w:tcPr>
          <w:p w:rsidR="00DF4ED6" w:rsidRPr="00DF4ED6" w:rsidRDefault="00DF4ED6" w:rsidP="00DF4ED6">
            <w:pPr>
              <w:rPr>
                <w:lang w:val="de-CH"/>
              </w:rPr>
            </w:pPr>
          </w:p>
          <w:p w:rsidR="00DF4ED6" w:rsidRDefault="00DF4ED6" w:rsidP="00DF4ED6">
            <w:pPr>
              <w:rPr>
                <w:lang w:val="de-CH"/>
              </w:rPr>
            </w:pPr>
          </w:p>
          <w:p w:rsidR="00554F06" w:rsidRPr="00DF4ED6" w:rsidRDefault="00DF4ED6" w:rsidP="00DF4ED6">
            <w:pPr>
              <w:jc w:val="center"/>
              <w:rPr>
                <w:lang w:val="de-CH"/>
              </w:rPr>
            </w:pPr>
            <w:r>
              <w:rPr>
                <w:noProof/>
              </w:rPr>
              <w:drawing>
                <wp:inline distT="0" distB="0" distL="0" distR="0">
                  <wp:extent cx="1783773" cy="2520000"/>
                  <wp:effectExtent l="19050" t="0" r="6927" b="0"/>
                  <wp:docPr id="1" name="Immagine 1" descr="Marco S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 Solari"/>
                          <pic:cNvPicPr>
                            <a:picLocks noChangeAspect="1" noChangeArrowheads="1"/>
                          </pic:cNvPicPr>
                        </pic:nvPicPr>
                        <pic:blipFill>
                          <a:blip r:embed="rId16"/>
                          <a:srcRect/>
                          <a:stretch>
                            <a:fillRect/>
                          </a:stretch>
                        </pic:blipFill>
                        <pic:spPr bwMode="auto">
                          <a:xfrm>
                            <a:off x="0" y="0"/>
                            <a:ext cx="1783773"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F4ED6" w:rsidRDefault="00DF4ED6" w:rsidP="0021257D">
            <w:pPr>
              <w:rPr>
                <w:lang w:val="de-CH"/>
              </w:rPr>
            </w:pPr>
          </w:p>
          <w:p w:rsidR="00EC79C9" w:rsidRDefault="00EC79C9" w:rsidP="0021257D">
            <w:pPr>
              <w:rPr>
                <w:lang w:val="de-CH"/>
              </w:rPr>
            </w:pPr>
            <w:r>
              <w:rPr>
                <w:lang w:val="de-CH"/>
              </w:rPr>
              <w:t>Marco SOLARI</w:t>
            </w:r>
          </w:p>
          <w:p w:rsidR="00DF4ED6" w:rsidRPr="00DF4ED6" w:rsidRDefault="00DF4ED6" w:rsidP="0021257D">
            <w:pPr>
              <w:rPr>
                <w:sz w:val="36"/>
                <w:szCs w:val="36"/>
                <w:lang w:val="de-CH"/>
              </w:rPr>
            </w:pPr>
            <w:r w:rsidRPr="00DF4ED6">
              <w:rPr>
                <w:sz w:val="36"/>
                <w:szCs w:val="36"/>
                <w:lang w:val="de-CH"/>
              </w:rPr>
              <w:t>Unverzichtbares Tessin</w:t>
            </w:r>
          </w:p>
          <w:p w:rsidR="00DF4ED6" w:rsidRPr="00DF4ED6" w:rsidRDefault="00DF4ED6" w:rsidP="00DF4ED6">
            <w:pPr>
              <w:rPr>
                <w:lang w:val="de-CH"/>
              </w:rPr>
            </w:pPr>
            <w:r w:rsidRPr="00DF4ED6">
              <w:rPr>
                <w:rStyle w:val="value"/>
                <w:lang w:val="de-CH"/>
              </w:rPr>
              <w:t>Wieso ist das Tessin, wie es ist? Wenn das jemand weiss, dann Marco Solari. Als Tourismusdirektor und Präsident des Filmfestivals von Locarno setzte er sich stets für ein besseres Verständnis des Südkantons in der Deutschschweiz ein. Anekdotenreich schildert er anhand von persönlichen Erlebnissen den Transformationsprozess des Tessins, das sich vom Boccalino- und Zoccoli-Image befreite, sich ein neues Selbstbewusstsein zulegte und so zu einem unverzichtbaren Bestandteil der Schweiz geworden ist</w:t>
            </w:r>
          </w:p>
        </w:tc>
        <w:tc>
          <w:tcPr>
            <w:tcW w:w="4443" w:type="dxa"/>
            <w:shd w:val="pct25" w:color="auto" w:fill="auto"/>
          </w:tcPr>
          <w:p w:rsidR="0026356E" w:rsidRDefault="0026356E" w:rsidP="0026356E">
            <w:pPr>
              <w:jc w:val="center"/>
              <w:rPr>
                <w:sz w:val="36"/>
                <w:szCs w:val="36"/>
                <w:lang w:val="de-CH"/>
              </w:rPr>
            </w:pPr>
          </w:p>
          <w:p w:rsidR="00554F06" w:rsidRPr="0026356E" w:rsidRDefault="0026356E" w:rsidP="0026356E">
            <w:pPr>
              <w:jc w:val="center"/>
              <w:rPr>
                <w:sz w:val="36"/>
                <w:szCs w:val="36"/>
                <w:lang w:val="de-CH"/>
              </w:rPr>
            </w:pPr>
            <w:r>
              <w:rPr>
                <w:noProof/>
              </w:rPr>
              <w:drawing>
                <wp:inline distT="0" distB="0" distL="0" distR="0">
                  <wp:extent cx="1905000" cy="3038475"/>
                  <wp:effectExtent l="19050" t="0" r="0" b="0"/>
                  <wp:docPr id="4" name="Immagine 4" descr="Zeit der Verwand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it der Verwandlung"/>
                          <pic:cNvPicPr>
                            <a:picLocks noChangeAspect="1" noChangeArrowheads="1"/>
                          </pic:cNvPicPr>
                        </pic:nvPicPr>
                        <pic:blipFill>
                          <a:blip r:embed="rId17"/>
                          <a:srcRect/>
                          <a:stretch>
                            <a:fillRect/>
                          </a:stretch>
                        </pic:blipFill>
                        <pic:spPr bwMode="auto">
                          <a:xfrm>
                            <a:off x="0" y="0"/>
                            <a:ext cx="1905000" cy="3038475"/>
                          </a:xfrm>
                          <a:prstGeom prst="rect">
                            <a:avLst/>
                          </a:prstGeom>
                          <a:noFill/>
                          <a:ln w="9525">
                            <a:noFill/>
                            <a:miter lim="800000"/>
                            <a:headEnd/>
                            <a:tailEnd/>
                          </a:ln>
                        </pic:spPr>
                      </pic:pic>
                    </a:graphicData>
                  </a:graphic>
                </wp:inline>
              </w:drawing>
            </w:r>
          </w:p>
        </w:tc>
        <w:tc>
          <w:tcPr>
            <w:tcW w:w="4400" w:type="dxa"/>
            <w:gridSpan w:val="3"/>
            <w:shd w:val="pct25" w:color="auto" w:fill="auto"/>
          </w:tcPr>
          <w:p w:rsidR="0021257D" w:rsidRPr="0026356E" w:rsidRDefault="0021257D" w:rsidP="00847695">
            <w:pPr>
              <w:rPr>
                <w:rFonts w:cstheme="majorHAnsi"/>
                <w:lang w:val="de-CH"/>
              </w:rPr>
            </w:pPr>
          </w:p>
          <w:p w:rsidR="00EC79C9" w:rsidRPr="0026356E" w:rsidRDefault="00EC79C9" w:rsidP="00847695">
            <w:pPr>
              <w:rPr>
                <w:rFonts w:cstheme="majorHAnsi"/>
                <w:lang w:val="de-CH"/>
              </w:rPr>
            </w:pPr>
            <w:r w:rsidRPr="0026356E">
              <w:rPr>
                <w:rFonts w:cstheme="majorHAnsi"/>
                <w:lang w:val="de-CH"/>
              </w:rPr>
              <w:t>Stefan BOLLMANN</w:t>
            </w:r>
          </w:p>
          <w:p w:rsidR="0026356E" w:rsidRPr="0026356E" w:rsidRDefault="0026356E" w:rsidP="00847695">
            <w:pPr>
              <w:rPr>
                <w:rFonts w:cstheme="majorHAnsi"/>
                <w:sz w:val="36"/>
                <w:szCs w:val="36"/>
                <w:lang w:val="de-CH"/>
              </w:rPr>
            </w:pPr>
            <w:r w:rsidRPr="0026356E">
              <w:rPr>
                <w:rFonts w:cstheme="majorHAnsi"/>
                <w:sz w:val="36"/>
                <w:szCs w:val="36"/>
                <w:lang w:val="de-CH"/>
              </w:rPr>
              <w:t>Zeit der Verwandlung</w:t>
            </w:r>
          </w:p>
          <w:p w:rsidR="0026356E" w:rsidRPr="0026356E" w:rsidRDefault="0026356E" w:rsidP="0026356E">
            <w:pPr>
              <w:pStyle w:val="NormaleWeb"/>
              <w:rPr>
                <w:rFonts w:ascii="Arial Narrow" w:hAnsi="Arial Narrow"/>
                <w:lang w:val="de-CH"/>
              </w:rPr>
            </w:pPr>
            <w:r w:rsidRPr="0026356E">
              <w:rPr>
                <w:rStyle w:val="Enfasigrassetto"/>
                <w:rFonts w:ascii="Arial Narrow" w:hAnsi="Arial Narrow"/>
                <w:b w:val="0"/>
                <w:lang w:val="de-CH"/>
              </w:rPr>
              <w:t>München 1900: Laboratorium der Moderne</w:t>
            </w:r>
            <w:r>
              <w:rPr>
                <w:rStyle w:val="Enfasigrassetto"/>
                <w:rFonts w:ascii="Arial Narrow" w:hAnsi="Arial Narrow"/>
                <w:b w:val="0"/>
                <w:lang w:val="de-CH"/>
              </w:rPr>
              <w:t xml:space="preserve"> </w:t>
            </w:r>
            <w:r w:rsidRPr="0026356E">
              <w:rPr>
                <w:rFonts w:ascii="Arial Narrow" w:hAnsi="Arial Narrow"/>
                <w:lang w:val="de-CH"/>
              </w:rPr>
              <w:t xml:space="preserve">Franziska zu Reventlow und Frank Wedekind, Hedwig Pringsheim und Thomas Mann, Lou Andreas Salomé und Rainer Maria Rilke, Marianne von Werefkin und Wassily Kandinsky – mutig und tatkräftig </w:t>
            </w:r>
            <w:r w:rsidRPr="0026356E">
              <w:rPr>
                <w:rStyle w:val="Enfasicorsivo"/>
                <w:rFonts w:ascii="Arial Narrow" w:hAnsi="Arial Narrow"/>
                <w:lang w:val="de-CH"/>
              </w:rPr>
              <w:t>brechen</w:t>
            </w:r>
            <w:r w:rsidRPr="0026356E">
              <w:rPr>
                <w:rFonts w:ascii="Arial Narrow" w:hAnsi="Arial Narrow"/>
                <w:lang w:val="de-CH"/>
              </w:rPr>
              <w:t xml:space="preserve"> sie alle um 1900 in die damals modernste deutsche Stadt auf, um ein freieres, emanzipiertes Leben zu führen und die Zukunft zu gewinnen. Ihre inspirierenden Schicksale führen uns vor Augen, dass damals so vieles begann, was bis heute fortwirkt</w:t>
            </w:r>
          </w:p>
          <w:p w:rsidR="0026356E" w:rsidRPr="0026356E" w:rsidRDefault="0026356E" w:rsidP="00847695">
            <w:pPr>
              <w:rPr>
                <w:rFonts w:cstheme="majorHAnsi"/>
                <w:lang w:val="de-CH"/>
              </w:rPr>
            </w:pPr>
          </w:p>
        </w:tc>
      </w:tr>
      <w:tr w:rsidR="00E65389" w:rsidRPr="00D215E5" w:rsidTr="00D215E5">
        <w:trPr>
          <w:trHeight w:val="5936"/>
        </w:trPr>
        <w:tc>
          <w:tcPr>
            <w:tcW w:w="3683" w:type="dxa"/>
            <w:shd w:val="pct25" w:color="auto" w:fill="auto"/>
          </w:tcPr>
          <w:p w:rsidR="00D215E5" w:rsidRDefault="00D215E5" w:rsidP="00D215E5">
            <w:pPr>
              <w:rPr>
                <w:lang w:val="de-CH"/>
              </w:rPr>
            </w:pPr>
          </w:p>
          <w:p w:rsidR="00D215E5" w:rsidRDefault="00D215E5" w:rsidP="00D215E5">
            <w:pPr>
              <w:rPr>
                <w:lang w:val="de-CH"/>
              </w:rPr>
            </w:pPr>
          </w:p>
          <w:p w:rsidR="00D215E5" w:rsidRDefault="00D215E5" w:rsidP="00D215E5">
            <w:pPr>
              <w:rPr>
                <w:lang w:val="de-CH"/>
              </w:rPr>
            </w:pPr>
          </w:p>
          <w:p w:rsidR="00E65389" w:rsidRPr="00D215E5" w:rsidRDefault="00D215E5" w:rsidP="00D215E5">
            <w:pPr>
              <w:jc w:val="center"/>
              <w:rPr>
                <w:lang w:val="de-CH"/>
              </w:rPr>
            </w:pPr>
            <w:r>
              <w:rPr>
                <w:noProof/>
              </w:rPr>
              <w:drawing>
                <wp:inline distT="0" distB="0" distL="0" distR="0">
                  <wp:extent cx="1579937" cy="2520000"/>
                  <wp:effectExtent l="19050" t="0" r="1213" b="0"/>
                  <wp:docPr id="3" name="Immagine 4" descr="Das strömende G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strömende Grab"/>
                          <pic:cNvPicPr>
                            <a:picLocks noChangeAspect="1" noChangeArrowheads="1"/>
                          </pic:cNvPicPr>
                        </pic:nvPicPr>
                        <pic:blipFill>
                          <a:blip r:embed="rId18"/>
                          <a:srcRect/>
                          <a:stretch>
                            <a:fillRect/>
                          </a:stretch>
                        </pic:blipFill>
                        <pic:spPr bwMode="auto">
                          <a:xfrm>
                            <a:off x="0" y="0"/>
                            <a:ext cx="1579937"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215E5" w:rsidRDefault="00D215E5" w:rsidP="00E65389">
            <w:pPr>
              <w:rPr>
                <w:lang w:val="de-CH"/>
              </w:rPr>
            </w:pPr>
            <w:r>
              <w:rPr>
                <w:lang w:val="de-CH"/>
              </w:rPr>
              <w:t>Robert GALBRAITH</w:t>
            </w:r>
          </w:p>
          <w:p w:rsidR="00D215E5" w:rsidRPr="00D215E5" w:rsidRDefault="00D215E5" w:rsidP="00E65389">
            <w:pPr>
              <w:rPr>
                <w:sz w:val="36"/>
                <w:szCs w:val="36"/>
                <w:lang w:val="de-CH"/>
              </w:rPr>
            </w:pPr>
            <w:r w:rsidRPr="00D215E5">
              <w:rPr>
                <w:sz w:val="36"/>
                <w:szCs w:val="36"/>
                <w:lang w:val="de-CH"/>
              </w:rPr>
              <w:t>Das strömende Grab</w:t>
            </w:r>
          </w:p>
          <w:p w:rsidR="00D215E5" w:rsidRPr="00D215E5" w:rsidRDefault="00D215E5" w:rsidP="00E65389">
            <w:pPr>
              <w:rPr>
                <w:lang w:val="de-CH"/>
              </w:rPr>
            </w:pPr>
            <w:r w:rsidRPr="00D215E5">
              <w:rPr>
                <w:rStyle w:val="value"/>
                <w:lang w:val="de-CH"/>
              </w:rPr>
              <w:t>Cormoran Strike wird von einem besorgten Vater kontaktiert, dessen Sohn Will sich im ländlichen Norfolk einer undurchsichtigen Glaubensgemeinschaft angeschlossen hat.</w:t>
            </w:r>
            <w:r w:rsidRPr="00D215E5">
              <w:rPr>
                <w:lang w:val="de-CH"/>
              </w:rPr>
              <w:br/>
            </w:r>
            <w:r w:rsidRPr="00D215E5">
              <w:rPr>
                <w:rStyle w:val="value"/>
                <w:lang w:val="de-CH"/>
              </w:rPr>
              <w:t>Die Universal Humanitarian Church ist nach außen hin eine friedfertige Organisation, die sich für eine bessere Welt einsetzt. Doch Strike entdeckt bald, dass unter der harmlosen Oberfläche böse Machenschaften und unerklärte Todesfälle lauern.</w:t>
            </w:r>
            <w:r>
              <w:rPr>
                <w:rStyle w:val="value"/>
                <w:lang w:val="de-CH"/>
              </w:rPr>
              <w:t xml:space="preserve"> </w:t>
            </w:r>
            <w:r w:rsidRPr="00D215E5">
              <w:rPr>
                <w:rStyle w:val="value"/>
                <w:lang w:val="de-CH"/>
              </w:rPr>
              <w:t>Um Will zu retten, reist Strikes Geschäftspartnerin Robin Ellacott nach Norfolk, um sich der Sekte anzuschließen und inkognito unter den Mitgliedern zu leben. Doch sie ist nicht auf die Gefahren vorbereitet, die sie dort erwarten, geschweige denn auf den Preis, den sie wird zahlen müssen ...</w:t>
            </w:r>
          </w:p>
          <w:p w:rsidR="00D215E5" w:rsidRPr="0021257D" w:rsidRDefault="00D215E5" w:rsidP="00E65389">
            <w:pPr>
              <w:rPr>
                <w:lang w:val="de-CH"/>
              </w:rPr>
            </w:pPr>
          </w:p>
        </w:tc>
        <w:tc>
          <w:tcPr>
            <w:tcW w:w="4443" w:type="dxa"/>
            <w:shd w:val="pct25" w:color="auto" w:fill="auto"/>
          </w:tcPr>
          <w:p w:rsidR="00D215E5" w:rsidRDefault="00D215E5" w:rsidP="002F35B6">
            <w:pPr>
              <w:jc w:val="center"/>
              <w:rPr>
                <w:sz w:val="36"/>
                <w:szCs w:val="36"/>
                <w:lang w:val="de-CH"/>
              </w:rPr>
            </w:pPr>
          </w:p>
          <w:p w:rsidR="00D215E5" w:rsidRPr="00D215E5" w:rsidRDefault="00D215E5" w:rsidP="00D215E5">
            <w:pPr>
              <w:rPr>
                <w:sz w:val="36"/>
                <w:szCs w:val="36"/>
                <w:lang w:val="de-CH"/>
              </w:rPr>
            </w:pPr>
          </w:p>
          <w:p w:rsidR="00E65389" w:rsidRPr="00D215E5" w:rsidRDefault="00D215E5" w:rsidP="00D215E5">
            <w:pPr>
              <w:jc w:val="center"/>
              <w:rPr>
                <w:sz w:val="36"/>
                <w:szCs w:val="36"/>
                <w:lang w:val="de-CH"/>
              </w:rPr>
            </w:pPr>
            <w:r>
              <w:rPr>
                <w:noProof/>
              </w:rPr>
              <w:drawing>
                <wp:inline distT="0" distB="0" distL="0" distR="0">
                  <wp:extent cx="1579937" cy="2520000"/>
                  <wp:effectExtent l="19050" t="0" r="1213" b="0"/>
                  <wp:docPr id="5" name="Immagine 7" descr="Hannah Aren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nah Arendt"/>
                          <pic:cNvPicPr>
                            <a:picLocks noChangeAspect="1" noChangeArrowheads="1"/>
                          </pic:cNvPicPr>
                        </pic:nvPicPr>
                        <pic:blipFill>
                          <a:blip r:embed="rId19"/>
                          <a:srcRect/>
                          <a:stretch>
                            <a:fillRect/>
                          </a:stretch>
                        </pic:blipFill>
                        <pic:spPr bwMode="auto">
                          <a:xfrm>
                            <a:off x="0" y="0"/>
                            <a:ext cx="1579937"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EE5F02" w:rsidRPr="00D215E5" w:rsidRDefault="00EE5F02" w:rsidP="00EE5F02">
            <w:pPr>
              <w:pStyle w:val="NormaleWeb"/>
              <w:spacing w:before="0" w:beforeAutospacing="0" w:after="0" w:afterAutospacing="0"/>
              <w:rPr>
                <w:rFonts w:ascii="Arial Narrow" w:hAnsi="Arial Narrow" w:cstheme="majorHAnsi"/>
                <w:lang w:val="de-CH"/>
              </w:rPr>
            </w:pPr>
          </w:p>
          <w:p w:rsidR="00D215E5" w:rsidRDefault="00D215E5" w:rsidP="00EE5F02">
            <w:pPr>
              <w:pStyle w:val="NormaleWeb"/>
              <w:spacing w:before="0" w:beforeAutospacing="0" w:after="0" w:afterAutospacing="0"/>
              <w:rPr>
                <w:rFonts w:ascii="Arial Narrow" w:hAnsi="Arial Narrow" w:cstheme="majorHAnsi"/>
                <w:lang w:val="de-CH"/>
              </w:rPr>
            </w:pPr>
          </w:p>
          <w:p w:rsidR="00D215E5" w:rsidRDefault="00D215E5" w:rsidP="00EE5F02">
            <w:pPr>
              <w:pStyle w:val="NormaleWeb"/>
              <w:spacing w:before="0" w:beforeAutospacing="0" w:after="0" w:afterAutospacing="0"/>
              <w:rPr>
                <w:rFonts w:ascii="Arial Narrow" w:hAnsi="Arial Narrow" w:cstheme="majorHAnsi"/>
                <w:lang w:val="de-CH"/>
              </w:rPr>
            </w:pPr>
            <w:r>
              <w:rPr>
                <w:rFonts w:ascii="Arial Narrow" w:hAnsi="Arial Narrow" w:cstheme="majorHAnsi"/>
                <w:lang w:val="de-CH"/>
              </w:rPr>
              <w:t>Thomas MEYER</w:t>
            </w:r>
          </w:p>
          <w:p w:rsidR="00D215E5" w:rsidRPr="00D215E5" w:rsidRDefault="00D215E5" w:rsidP="00EE5F02">
            <w:pPr>
              <w:pStyle w:val="NormaleWeb"/>
              <w:spacing w:before="0" w:beforeAutospacing="0" w:after="0" w:afterAutospacing="0"/>
              <w:rPr>
                <w:rFonts w:ascii="Arial Narrow" w:hAnsi="Arial Narrow" w:cstheme="majorHAnsi"/>
                <w:sz w:val="36"/>
                <w:szCs w:val="36"/>
                <w:lang w:val="de-CH"/>
              </w:rPr>
            </w:pPr>
            <w:r w:rsidRPr="00D215E5">
              <w:rPr>
                <w:rFonts w:ascii="Arial Narrow" w:hAnsi="Arial Narrow" w:cstheme="majorHAnsi"/>
                <w:sz w:val="36"/>
                <w:szCs w:val="36"/>
                <w:lang w:val="de-CH"/>
              </w:rPr>
              <w:t>Hannah Arendt</w:t>
            </w:r>
          </w:p>
          <w:p w:rsidR="00D215E5" w:rsidRDefault="00D215E5" w:rsidP="00D215E5">
            <w:pPr>
              <w:pStyle w:val="NormaleWeb"/>
              <w:rPr>
                <w:rStyle w:val="Enfasigrassetto"/>
                <w:rFonts w:ascii="Arial Narrow" w:hAnsi="Arial Narrow"/>
                <w:b w:val="0"/>
                <w:lang w:val="de-CH"/>
              </w:rPr>
            </w:pPr>
            <w:r w:rsidRPr="00D215E5">
              <w:rPr>
                <w:rStyle w:val="Enfasigrassetto"/>
                <w:rFonts w:ascii="Arial Narrow" w:hAnsi="Arial Narrow"/>
                <w:b w:val="0"/>
                <w:lang w:val="de-CH"/>
              </w:rPr>
              <w:t>Die grosse Denkerin und ihr Werk - auf Basis neuer Quellen</w:t>
            </w:r>
          </w:p>
          <w:p w:rsidR="00D215E5" w:rsidRPr="00D215E5" w:rsidRDefault="00D215E5" w:rsidP="00D215E5">
            <w:pPr>
              <w:pStyle w:val="NormaleWeb"/>
              <w:rPr>
                <w:rFonts w:ascii="Arial Narrow" w:hAnsi="Arial Narrow"/>
                <w:lang w:val="de-CH"/>
              </w:rPr>
            </w:pPr>
            <w:r>
              <w:rPr>
                <w:rStyle w:val="Enfasigrassetto"/>
                <w:rFonts w:ascii="Arial Narrow" w:hAnsi="Arial Narrow"/>
                <w:b w:val="0"/>
                <w:lang w:val="de-CH"/>
              </w:rPr>
              <w:t>„</w:t>
            </w:r>
            <w:r w:rsidRPr="00D215E5">
              <w:rPr>
                <w:rStyle w:val="Enfasigrassetto"/>
                <w:rFonts w:ascii="Arial Narrow" w:hAnsi="Arial Narrow"/>
                <w:b w:val="0"/>
                <w:lang w:val="de-CH"/>
              </w:rPr>
              <w:t xml:space="preserve">Thomas Meyer ist eine völlig überraschende Biografie einer intellektuellen Ikone gelungen, der man im Ringen um das Leben anderer so schmerzlich nahekommt wie noch </w:t>
            </w:r>
            <w:r w:rsidRPr="00D215E5">
              <w:rPr>
                <w:rStyle w:val="Enfasicorsivo"/>
                <w:rFonts w:ascii="Arial Narrow" w:hAnsi="Arial Narrow"/>
                <w:bCs/>
                <w:i w:val="0"/>
                <w:lang w:val="de-CH"/>
              </w:rPr>
              <w:t>nie“</w:t>
            </w:r>
          </w:p>
          <w:p w:rsidR="00D215E5" w:rsidRPr="00D215E5" w:rsidRDefault="00D215E5" w:rsidP="00EE5F02">
            <w:pPr>
              <w:pStyle w:val="NormaleWeb"/>
              <w:spacing w:before="0" w:beforeAutospacing="0" w:after="0" w:afterAutospacing="0"/>
              <w:rPr>
                <w:rFonts w:ascii="Arial Narrow" w:hAnsi="Arial Narrow" w:cstheme="majorHAnsi"/>
                <w:lang w:val="de-CH"/>
              </w:rPr>
            </w:pPr>
          </w:p>
          <w:p w:rsidR="00D215E5" w:rsidRPr="008B75CF" w:rsidRDefault="00D215E5" w:rsidP="00EE5F02">
            <w:pPr>
              <w:pStyle w:val="NormaleWeb"/>
              <w:spacing w:before="0" w:beforeAutospacing="0" w:after="0" w:afterAutospacing="0"/>
              <w:rPr>
                <w:rFonts w:cstheme="majorHAnsi"/>
                <w:lang w:val="de-CH"/>
              </w:rPr>
            </w:pP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27E" w:rsidRDefault="00AA127E" w:rsidP="00D66F75">
      <w:r>
        <w:separator/>
      </w:r>
    </w:p>
  </w:endnote>
  <w:endnote w:type="continuationSeparator" w:id="1">
    <w:p w:rsidR="00AA127E" w:rsidRDefault="00AA127E"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27E" w:rsidRDefault="00AA127E" w:rsidP="00D66F75">
      <w:r>
        <w:separator/>
      </w:r>
    </w:p>
  </w:footnote>
  <w:footnote w:type="continuationSeparator" w:id="1">
    <w:p w:rsidR="00AA127E" w:rsidRDefault="00AA127E"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4C2B"/>
    <w:rsid w:val="0000522F"/>
    <w:rsid w:val="00005D15"/>
    <w:rsid w:val="0000609B"/>
    <w:rsid w:val="000063C1"/>
    <w:rsid w:val="0000640F"/>
    <w:rsid w:val="00006B47"/>
    <w:rsid w:val="000101FB"/>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5C62"/>
    <w:rsid w:val="00025CBA"/>
    <w:rsid w:val="00026362"/>
    <w:rsid w:val="00027179"/>
    <w:rsid w:val="00027349"/>
    <w:rsid w:val="00027464"/>
    <w:rsid w:val="00027761"/>
    <w:rsid w:val="000277EF"/>
    <w:rsid w:val="00027E87"/>
    <w:rsid w:val="00030211"/>
    <w:rsid w:val="0003078A"/>
    <w:rsid w:val="00030977"/>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C75"/>
    <w:rsid w:val="00084D2F"/>
    <w:rsid w:val="00085475"/>
    <w:rsid w:val="00085FDB"/>
    <w:rsid w:val="00086984"/>
    <w:rsid w:val="00087253"/>
    <w:rsid w:val="000877AC"/>
    <w:rsid w:val="00091671"/>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5B49"/>
    <w:rsid w:val="000D672F"/>
    <w:rsid w:val="000E0A22"/>
    <w:rsid w:val="000E15F8"/>
    <w:rsid w:val="000E388F"/>
    <w:rsid w:val="000E3A8B"/>
    <w:rsid w:val="000E5BB0"/>
    <w:rsid w:val="000E61DA"/>
    <w:rsid w:val="000E6304"/>
    <w:rsid w:val="000E69EA"/>
    <w:rsid w:val="000E6A19"/>
    <w:rsid w:val="000E7971"/>
    <w:rsid w:val="000E7F90"/>
    <w:rsid w:val="000F06AD"/>
    <w:rsid w:val="000F1168"/>
    <w:rsid w:val="000F2953"/>
    <w:rsid w:val="000F2D3A"/>
    <w:rsid w:val="000F4E88"/>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909"/>
    <w:rsid w:val="00157B44"/>
    <w:rsid w:val="00163C6D"/>
    <w:rsid w:val="001644EA"/>
    <w:rsid w:val="0017070B"/>
    <w:rsid w:val="001712D5"/>
    <w:rsid w:val="0017283E"/>
    <w:rsid w:val="00173641"/>
    <w:rsid w:val="00173775"/>
    <w:rsid w:val="001749B4"/>
    <w:rsid w:val="00180E02"/>
    <w:rsid w:val="0018136D"/>
    <w:rsid w:val="00181DD9"/>
    <w:rsid w:val="00183485"/>
    <w:rsid w:val="00183774"/>
    <w:rsid w:val="00184A0A"/>
    <w:rsid w:val="00184C2B"/>
    <w:rsid w:val="00184CD8"/>
    <w:rsid w:val="0018507D"/>
    <w:rsid w:val="0018689C"/>
    <w:rsid w:val="001875A5"/>
    <w:rsid w:val="001905C3"/>
    <w:rsid w:val="00191269"/>
    <w:rsid w:val="00192EA4"/>
    <w:rsid w:val="00193243"/>
    <w:rsid w:val="00193FB0"/>
    <w:rsid w:val="001A1963"/>
    <w:rsid w:val="001A5874"/>
    <w:rsid w:val="001A6F7D"/>
    <w:rsid w:val="001A78DD"/>
    <w:rsid w:val="001B08A9"/>
    <w:rsid w:val="001B1E09"/>
    <w:rsid w:val="001B26F1"/>
    <w:rsid w:val="001B2B68"/>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21C7"/>
    <w:rsid w:val="00222556"/>
    <w:rsid w:val="00222813"/>
    <w:rsid w:val="00223FF2"/>
    <w:rsid w:val="00224284"/>
    <w:rsid w:val="002268F7"/>
    <w:rsid w:val="00227508"/>
    <w:rsid w:val="00227C68"/>
    <w:rsid w:val="00230654"/>
    <w:rsid w:val="002308BB"/>
    <w:rsid w:val="002323F8"/>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36A6"/>
    <w:rsid w:val="002558A8"/>
    <w:rsid w:val="0025797D"/>
    <w:rsid w:val="00260794"/>
    <w:rsid w:val="00261542"/>
    <w:rsid w:val="00261B6B"/>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D33"/>
    <w:rsid w:val="00414021"/>
    <w:rsid w:val="00415739"/>
    <w:rsid w:val="00416198"/>
    <w:rsid w:val="004164BD"/>
    <w:rsid w:val="00420766"/>
    <w:rsid w:val="00420EEC"/>
    <w:rsid w:val="004217BF"/>
    <w:rsid w:val="00422032"/>
    <w:rsid w:val="004235A7"/>
    <w:rsid w:val="00424CAC"/>
    <w:rsid w:val="00425409"/>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53A5"/>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2CFC"/>
    <w:rsid w:val="004A2EA1"/>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1D69"/>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798E"/>
    <w:rsid w:val="00637A5E"/>
    <w:rsid w:val="00637C5A"/>
    <w:rsid w:val="00640272"/>
    <w:rsid w:val="00641B4B"/>
    <w:rsid w:val="00641BFF"/>
    <w:rsid w:val="00642DC0"/>
    <w:rsid w:val="00643047"/>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8C2"/>
    <w:rsid w:val="00672C44"/>
    <w:rsid w:val="00673BD1"/>
    <w:rsid w:val="00675B7F"/>
    <w:rsid w:val="0067759A"/>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2F03"/>
    <w:rsid w:val="006A3BCE"/>
    <w:rsid w:val="006A5D50"/>
    <w:rsid w:val="006A6F6D"/>
    <w:rsid w:val="006A7B57"/>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6EB6"/>
    <w:rsid w:val="007270BF"/>
    <w:rsid w:val="00727658"/>
    <w:rsid w:val="00730EC6"/>
    <w:rsid w:val="0073102C"/>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3D02"/>
    <w:rsid w:val="007544B3"/>
    <w:rsid w:val="00755D4D"/>
    <w:rsid w:val="00755F94"/>
    <w:rsid w:val="00756738"/>
    <w:rsid w:val="00757F96"/>
    <w:rsid w:val="007606E7"/>
    <w:rsid w:val="007608E9"/>
    <w:rsid w:val="0076142D"/>
    <w:rsid w:val="0076378D"/>
    <w:rsid w:val="0076481A"/>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70E2"/>
    <w:rsid w:val="007B0266"/>
    <w:rsid w:val="007B0277"/>
    <w:rsid w:val="007B031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7932"/>
    <w:rsid w:val="00807CB1"/>
    <w:rsid w:val="00807E11"/>
    <w:rsid w:val="00810146"/>
    <w:rsid w:val="00812D43"/>
    <w:rsid w:val="00814359"/>
    <w:rsid w:val="008147FC"/>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43A7"/>
    <w:rsid w:val="00845C3E"/>
    <w:rsid w:val="008461D5"/>
    <w:rsid w:val="00846F62"/>
    <w:rsid w:val="00847695"/>
    <w:rsid w:val="008476B1"/>
    <w:rsid w:val="0085112F"/>
    <w:rsid w:val="008511E2"/>
    <w:rsid w:val="0085129F"/>
    <w:rsid w:val="00853866"/>
    <w:rsid w:val="0085675E"/>
    <w:rsid w:val="008576F2"/>
    <w:rsid w:val="00857F77"/>
    <w:rsid w:val="008604DA"/>
    <w:rsid w:val="00860A97"/>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7D86"/>
    <w:rsid w:val="008B07BC"/>
    <w:rsid w:val="008B1437"/>
    <w:rsid w:val="008B301C"/>
    <w:rsid w:val="008B3A03"/>
    <w:rsid w:val="008B47B0"/>
    <w:rsid w:val="008B6801"/>
    <w:rsid w:val="008B75CF"/>
    <w:rsid w:val="008C000A"/>
    <w:rsid w:val="008C05A2"/>
    <w:rsid w:val="008C0EBA"/>
    <w:rsid w:val="008C316C"/>
    <w:rsid w:val="008C421A"/>
    <w:rsid w:val="008C5167"/>
    <w:rsid w:val="008C55F0"/>
    <w:rsid w:val="008C5C1C"/>
    <w:rsid w:val="008C5FAC"/>
    <w:rsid w:val="008C6D35"/>
    <w:rsid w:val="008C744A"/>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E47"/>
    <w:rsid w:val="0097221E"/>
    <w:rsid w:val="00973DE9"/>
    <w:rsid w:val="009759CE"/>
    <w:rsid w:val="009759D4"/>
    <w:rsid w:val="00975A67"/>
    <w:rsid w:val="00975DC9"/>
    <w:rsid w:val="00975EB9"/>
    <w:rsid w:val="00981B42"/>
    <w:rsid w:val="00982412"/>
    <w:rsid w:val="009845F7"/>
    <w:rsid w:val="00984A1D"/>
    <w:rsid w:val="009864B5"/>
    <w:rsid w:val="009866AD"/>
    <w:rsid w:val="00987CD9"/>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49E"/>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DFF"/>
    <w:rsid w:val="00C66C31"/>
    <w:rsid w:val="00C66EA3"/>
    <w:rsid w:val="00C6702B"/>
    <w:rsid w:val="00C72B5E"/>
    <w:rsid w:val="00C737EC"/>
    <w:rsid w:val="00C74ABE"/>
    <w:rsid w:val="00C74F72"/>
    <w:rsid w:val="00C760C0"/>
    <w:rsid w:val="00C76211"/>
    <w:rsid w:val="00C76A69"/>
    <w:rsid w:val="00C77C5F"/>
    <w:rsid w:val="00C803A5"/>
    <w:rsid w:val="00C80B9B"/>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72C8"/>
    <w:rsid w:val="00CC1845"/>
    <w:rsid w:val="00CC1B04"/>
    <w:rsid w:val="00CC2398"/>
    <w:rsid w:val="00CC294F"/>
    <w:rsid w:val="00CC2BD3"/>
    <w:rsid w:val="00CC3889"/>
    <w:rsid w:val="00CC428A"/>
    <w:rsid w:val="00CC5314"/>
    <w:rsid w:val="00CC633E"/>
    <w:rsid w:val="00CC6F37"/>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3E8"/>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1D56"/>
    <w:rsid w:val="00E622AE"/>
    <w:rsid w:val="00E62D3C"/>
    <w:rsid w:val="00E6309C"/>
    <w:rsid w:val="00E63262"/>
    <w:rsid w:val="00E65389"/>
    <w:rsid w:val="00E65882"/>
    <w:rsid w:val="00E70636"/>
    <w:rsid w:val="00E70EAC"/>
    <w:rsid w:val="00E72717"/>
    <w:rsid w:val="00E73F75"/>
    <w:rsid w:val="00E757DE"/>
    <w:rsid w:val="00E765DC"/>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9E4"/>
    <w:rsid w:val="00FB20C5"/>
    <w:rsid w:val="00FB27DE"/>
    <w:rsid w:val="00FB522C"/>
    <w:rsid w:val="00FB6254"/>
    <w:rsid w:val="00FB76CF"/>
    <w:rsid w:val="00FB790D"/>
    <w:rsid w:val="00FC15C7"/>
    <w:rsid w:val="00FC2769"/>
    <w:rsid w:val="00FC54AA"/>
    <w:rsid w:val="00FD0A89"/>
    <w:rsid w:val="00FD0B39"/>
    <w:rsid w:val="00FD21F9"/>
    <w:rsid w:val="00FD2385"/>
    <w:rsid w:val="00FD4385"/>
    <w:rsid w:val="00FD4EFF"/>
    <w:rsid w:val="00FD51CC"/>
    <w:rsid w:val="00FD6134"/>
    <w:rsid w:val="00FD633A"/>
    <w:rsid w:val="00FD6C33"/>
    <w:rsid w:val="00FE0AE9"/>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D69D-B54E-4E1F-89D7-96CE2AD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957</Words>
  <Characters>5460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12</cp:revision>
  <dcterms:created xsi:type="dcterms:W3CDTF">2023-09-26T12:15:00Z</dcterms:created>
  <dcterms:modified xsi:type="dcterms:W3CDTF">2023-10-20T08:02:00Z</dcterms:modified>
</cp:coreProperties>
</file>